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spacing w:after="0" w:line="24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auto"/>
          <w:sz w:val="26"/>
          <w:szCs w:val="24"/>
          <w:lang w:val="ru-RU"/>
        </w:rPr>
        <w:t>Тема:</w:t>
      </w:r>
      <w:r>
        <w:rPr>
          <w:rFonts w:ascii="Times New Roman" w:hAnsi="Times New Roman"/>
          <w:b/>
          <w:color w:val="auto"/>
          <w:sz w:val="26"/>
          <w:szCs w:val="24"/>
        </w:rPr>
        <w:t>Проблематика поэмы «Кому на Руси жить хорошо»</w:t>
      </w:r>
    </w:p>
    <w:p w14:paraId="00000002">
      <w:pPr>
        <w:spacing w:after="0" w:line="240"/>
        <w:jc w:val="center"/>
        <w:rPr>
          <w:rFonts w:ascii="Times New Roman" w:cs="Times New Roman" w:hAnsi="Times New Roman"/>
        </w:rPr>
      </w:pPr>
    </w:p>
    <w:p w14:paraId="00000003">
      <w:pPr>
        <w:spacing w:after="0" w:line="240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 xml:space="preserve">Прочитайте поэму Н.А. Некрасова “Кому на Руси жить хорошо и </w:t>
      </w: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 xml:space="preserve">выполните задания </w:t>
      </w: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письменно в тетради</w:t>
      </w: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:</w:t>
      </w:r>
    </w:p>
    <w:p w14:paraId="00000004">
      <w:pPr>
        <w:spacing w:after="0" w:line="240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</w:rPr>
      </w:pPr>
    </w:p>
    <w:p w14:paraId="00000005">
      <w:pPr>
        <w:spacing w:after="0" w:line="240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cs="Times New Roman" w:hAnsi="Times New Roman"/>
          <w:b/>
          <w:bCs/>
          <w:i/>
          <w:iCs/>
          <w:sz w:val="26"/>
          <w:szCs w:val="26"/>
          <w:lang w:val="ru-RU"/>
        </w:rPr>
        <w:t>Задание 1. Ответьте на вопросы: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1. О чем заспорили мужики? 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>2. Откуда идут мужики? [Назвать губернию, уезд, волость, деревни.]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 3. Какую клятву дали мужики, получив от пеночки скатерть самобраную?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 4. Какие особенности устного народного творчества нашли отражение в “Прологе”?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lang w:val="en-US"/>
        </w:rPr>
      </w:pPr>
      <w:r>
        <w:rPr>
          <w:rFonts w:ascii="Times New Roman" w:cs="Times New Roman" w:hAnsi="Times New Roman"/>
          <w:b/>
          <w:i/>
          <w:color w:val="333333"/>
          <w:sz w:val="26"/>
          <w:szCs w:val="26"/>
          <w:rtl w:val="off"/>
          <w:lang w:val="en-US"/>
        </w:rPr>
        <w:t>Задание 2.</w:t>
      </w:r>
      <w:r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rtl w:val="off"/>
          <w:lang w:val="en-US"/>
        </w:rPr>
        <w:t>Используя данный план, сделать краткие записи применительно к каждой главе поэмы Н. А. Некрасова “Кому на Руси жить хорошо”. Записи делать, по возможности, словами текста; если в той или иной главе не содержится ответа на какой-либо вопрос, значит этот вопрос остается без ответа.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1. Назвать часть и главу. 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2. Нашли ли мужики счастливого? </w:t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3. Как понимают герои счастье? 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4. Принесла ли отмена крепостного права счастье народу? 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5. Есть ли намеки или прямые указания на </w:t>
      </w: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 xml:space="preserve">пути, которые ведут к счастью народному? </w:t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lang w:val="en-US"/>
        </w:rPr>
      </w:pPr>
      <w:r>
        <w:rPr>
          <w:rFonts w:ascii="Times New Roman" w:cs="Times New Roman" w:hAnsi="Times New Roman"/>
          <w:color w:val="333333"/>
          <w:sz w:val="26"/>
          <w:szCs w:val="26"/>
          <w:rtl w:val="off"/>
          <w:lang w:val="en-US"/>
        </w:rPr>
        <w:t>6. В чем близость данной главы к произведениям устного народного творчества?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color w:val="333333"/>
          <w:sz w:val="26"/>
          <w:szCs w:val="26"/>
          <w:lang w:val="en-US"/>
        </w:rPr>
      </w:pP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135" w:line="240" w:lineRule="auto"/>
        <w:ind w:left="0" w:right="0" w:firstLine="0"/>
        <w:jc w:val="both"/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lang w:val="en-US"/>
        </w:rPr>
      </w:pPr>
      <w:r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lang w:val="ru-RU"/>
        </w:rPr>
        <w:t xml:space="preserve">Ответы присылайте на электронную почту </w:t>
      </w:r>
      <w:r>
        <w:rPr>
          <w:rStyle w:val="Hyperlink"/>
          <w:rFonts w:ascii="Times New Roman" w:cs="Times New Roman" w:hAnsi="Times New Roman"/>
          <w:b/>
          <w:bCs/>
          <w:i/>
          <w:iCs/>
          <w:sz w:val="26"/>
          <w:szCs w:val="26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b/>
          <w:bCs/>
          <w:i/>
          <w:iCs/>
          <w:sz w:val="26"/>
          <w:szCs w:val="26"/>
          <w:lang w:val="en-US"/>
        </w:rPr>
        <w:instrText xml:space="preserve">HYPERLINK "mailto:eljmatveeva@mail.ru"</w:instrText>
      </w:r>
      <w:r>
        <w:rPr>
          <w:rStyle w:val="Hyperlink"/>
          <w:rFonts w:ascii="Times New Roman" w:cs="Times New Roman" w:hAnsi="Times New Roman"/>
          <w:b/>
          <w:bCs/>
          <w:i/>
          <w:iCs/>
          <w:sz w:val="26"/>
          <w:szCs w:val="26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b/>
          <w:bCs/>
          <w:i/>
          <w:iCs/>
          <w:sz w:val="26"/>
          <w:szCs w:val="26"/>
          <w:lang w:val="en-US"/>
        </w:rPr>
        <w:t>eljmatveeva@mail.ru</w:t>
      </w:r>
      <w:r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lang w:val="en-US"/>
        </w:rPr>
        <w:fldChar w:fldCharType="end"/>
      </w:r>
      <w:r>
        <w:rPr>
          <w:rFonts w:ascii="Times New Roman" w:cs="Times New Roman" w:hAnsi="Times New Roman"/>
          <w:b/>
          <w:bCs/>
          <w:i/>
          <w:iCs/>
          <w:color w:val="333333"/>
          <w:sz w:val="26"/>
          <w:szCs w:val="26"/>
          <w:lang w:val="en-US"/>
        </w:rPr>
        <w:t xml:space="preserve"> </w:t>
      </w:r>
    </w:p>
    <w:p w14:paraId="00000014">
      <w:pPr>
        <w:spacing w:after="0" w:line="240"/>
        <w:jc w:val="both"/>
        <w:rPr>
          <w:rFonts w:ascii="Times New Roman" w:cs="Times New Roman" w:hAnsi="Times New Roman"/>
          <w:b/>
          <w:bCs/>
          <w:i/>
          <w:iCs/>
          <w:sz w:val="26"/>
          <w:szCs w:val="26"/>
        </w:rPr>
      </w:pPr>
    </w:p>
    <w:p w14:paraId="00000015">
      <w:pPr>
        <w:jc w:val="center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  <w:lang w:val="ru-RU"/>
        </w:rPr>
        <w:t xml:space="preserve"> </w:t>
      </w:r>
    </w:p>
    <w:sectPr>
      <w:footnotePr/>
      <w:footnotePr/>
      <w:type w:val="nextPage"/>
      <w:pgSz w:w="11906" w:h="16838" w:orient="portrait"/>
      <w:pgMar w:top="720" w:right="720" w:bottom="720" w:left="72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ru-RU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